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Madame la Présidente, Monsieur le Président</w:t>
      </w:r>
      <w:proofErr w:type="gramStart"/>
      <w:r w:rsidRPr="008461EB">
        <w:rPr>
          <w:rFonts w:ascii="Verdana" w:eastAsia="Times New Roman" w:hAnsi="Verdana" w:cs="Times New Roman"/>
          <w:color w:val="000000"/>
          <w:sz w:val="18"/>
          <w:szCs w:val="18"/>
          <w:lang w:eastAsia="fr-FR"/>
        </w:rPr>
        <w:t>,</w:t>
      </w:r>
      <w:proofErr w:type="gramEnd"/>
      <w:r w:rsidRPr="008461EB">
        <w:rPr>
          <w:rFonts w:ascii="Verdana" w:eastAsia="Times New Roman" w:hAnsi="Verdana" w:cs="Times New Roman"/>
          <w:color w:val="000000"/>
          <w:sz w:val="18"/>
          <w:szCs w:val="18"/>
          <w:lang w:eastAsia="fr-FR"/>
        </w:rPr>
        <w:br/>
        <w:t>Madame la Directrice, Monsieur le Directeur,</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r w:rsidRPr="008461EB">
        <w:rPr>
          <w:rFonts w:ascii="Verdana" w:eastAsia="Times New Roman" w:hAnsi="Verdana" w:cs="Times New Roman"/>
          <w:color w:val="000000"/>
          <w:sz w:val="18"/>
          <w:szCs w:val="18"/>
          <w:lang w:eastAsia="fr-FR"/>
        </w:rPr>
        <w:br/>
        <w:t xml:space="preserve">A la suite de notre message d’hier autour de l’application du </w:t>
      </w:r>
      <w:proofErr w:type="spellStart"/>
      <w:r w:rsidRPr="008461EB">
        <w:rPr>
          <w:rFonts w:ascii="Verdana" w:eastAsia="Times New Roman" w:hAnsi="Verdana" w:cs="Times New Roman"/>
          <w:color w:val="000000"/>
          <w:sz w:val="18"/>
          <w:szCs w:val="18"/>
          <w:lang w:eastAsia="fr-FR"/>
        </w:rPr>
        <w:t>Pass</w:t>
      </w:r>
      <w:proofErr w:type="spellEnd"/>
      <w:r w:rsidRPr="008461EB">
        <w:rPr>
          <w:rFonts w:ascii="Verdana" w:eastAsia="Times New Roman" w:hAnsi="Verdana" w:cs="Times New Roman"/>
          <w:color w:val="000000"/>
          <w:sz w:val="18"/>
          <w:szCs w:val="18"/>
          <w:lang w:eastAsia="fr-FR"/>
        </w:rPr>
        <w:t xml:space="preserve"> Sanitaire pour les personnes majeures, nous avons reçu de nombreuses sollicitations sur la mise en œuvre de ce </w:t>
      </w:r>
      <w:proofErr w:type="spellStart"/>
      <w:r w:rsidRPr="008461EB">
        <w:rPr>
          <w:rFonts w:ascii="Verdana" w:eastAsia="Times New Roman" w:hAnsi="Verdana" w:cs="Times New Roman"/>
          <w:color w:val="000000"/>
          <w:sz w:val="18"/>
          <w:szCs w:val="18"/>
          <w:lang w:eastAsia="fr-FR"/>
        </w:rPr>
        <w:t>Pass</w:t>
      </w:r>
      <w:proofErr w:type="spellEnd"/>
      <w:r w:rsidRPr="008461EB">
        <w:rPr>
          <w:rFonts w:ascii="Verdana" w:eastAsia="Times New Roman" w:hAnsi="Verdana" w:cs="Times New Roman"/>
          <w:color w:val="000000"/>
          <w:sz w:val="18"/>
          <w:szCs w:val="18"/>
          <w:lang w:eastAsia="fr-FR"/>
        </w:rPr>
        <w:t xml:space="preserve"> Sanitaire. Nous comprenons parfaitement vos interrogations et avons pleinement conscience des difficultés que vous pouvez rencontrer dans ce laps de temps très restreint.</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r w:rsidRPr="008461EB">
        <w:rPr>
          <w:rFonts w:ascii="Verdana" w:eastAsia="Times New Roman" w:hAnsi="Verdana" w:cs="Times New Roman"/>
          <w:color w:val="000000"/>
          <w:sz w:val="18"/>
          <w:szCs w:val="18"/>
          <w:lang w:eastAsia="fr-FR"/>
        </w:rPr>
        <w:br/>
        <w:t>Nous mettons tout en œuvre pour vous apporter en temps réel les informations validées sachant que le projet de Loi est actuellement en cours de discussion au Parlement.</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r w:rsidRPr="008461EB">
        <w:rPr>
          <w:rFonts w:ascii="Verdana" w:eastAsia="Times New Roman" w:hAnsi="Verdana" w:cs="Times New Roman"/>
          <w:color w:val="000000"/>
          <w:sz w:val="18"/>
          <w:szCs w:val="18"/>
          <w:lang w:eastAsia="fr-FR"/>
        </w:rPr>
        <w:br/>
        <w:t>Vous trouverez ci-dessous les éléments de réponse en notre possession à ce jour des principales questions recensées.</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1"/>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 xml:space="preserve">Quel est le fondement juridique de l’obligation du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L’obligation de présentation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n’est pas une décision de la </w:t>
      </w:r>
      <w:proofErr w:type="spellStart"/>
      <w:r w:rsidRPr="008461EB">
        <w:rPr>
          <w:rFonts w:ascii="Verdana" w:eastAsia="Times New Roman" w:hAnsi="Verdana" w:cs="Times New Roman"/>
          <w:i/>
          <w:iCs/>
          <w:color w:val="000000"/>
          <w:sz w:val="18"/>
          <w:szCs w:val="18"/>
          <w:lang w:eastAsia="fr-FR"/>
        </w:rPr>
        <w:t>ffgolf</w:t>
      </w:r>
      <w:proofErr w:type="spellEnd"/>
      <w:r w:rsidRPr="008461EB">
        <w:rPr>
          <w:rFonts w:ascii="Verdana" w:eastAsia="Times New Roman" w:hAnsi="Verdana" w:cs="Times New Roman"/>
          <w:i/>
          <w:iCs/>
          <w:color w:val="000000"/>
          <w:sz w:val="18"/>
          <w:szCs w:val="18"/>
          <w:lang w:eastAsia="fr-FR"/>
        </w:rPr>
        <w:t xml:space="preserve"> mais l’application du décret n° 2021-955 du 19 juillet 2021 qui étend le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w:t>
      </w:r>
      <w:proofErr w:type="gramStart"/>
      <w:r w:rsidRPr="008461EB">
        <w:rPr>
          <w:rFonts w:ascii="Verdana" w:eastAsia="Times New Roman" w:hAnsi="Verdana" w:cs="Times New Roman"/>
          <w:i/>
          <w:iCs/>
          <w:color w:val="000000"/>
          <w:sz w:val="18"/>
          <w:szCs w:val="18"/>
          <w:lang w:eastAsia="fr-FR"/>
        </w:rPr>
        <w:t>aux établissement</w:t>
      </w:r>
      <w:proofErr w:type="gramEnd"/>
      <w:r w:rsidRPr="008461EB">
        <w:rPr>
          <w:rFonts w:ascii="Verdana" w:eastAsia="Times New Roman" w:hAnsi="Verdana" w:cs="Times New Roman"/>
          <w:i/>
          <w:iCs/>
          <w:color w:val="000000"/>
          <w:sz w:val="18"/>
          <w:szCs w:val="18"/>
          <w:lang w:eastAsia="fr-FR"/>
        </w:rPr>
        <w:t xml:space="preserve"> sportifs y compris de plein air, lieux de loisirs et de culture lorsqu’ils accueillent un nombre de personnes au moins égal à 50 personnes. Les golfs qui sont des établissements recevant du public de type PA (Plein Air) sont concernés par ce décret.</w:t>
      </w:r>
      <w:r w:rsidRPr="008461EB">
        <w:rPr>
          <w:rFonts w:ascii="Verdana" w:eastAsia="Times New Roman" w:hAnsi="Verdana" w:cs="Times New Roman"/>
          <w:color w:val="000000"/>
          <w:sz w:val="18"/>
          <w:szCs w:val="18"/>
          <w:lang w:eastAsia="fr-FR"/>
        </w:rPr>
        <w:br/>
      </w:r>
      <w:r w:rsidRPr="008461EB">
        <w:rPr>
          <w:rFonts w:ascii="Verdana" w:eastAsia="Times New Roman" w:hAnsi="Verdana" w:cs="Times New Roman"/>
          <w:i/>
          <w:iCs/>
          <w:color w:val="000000"/>
          <w:sz w:val="18"/>
          <w:szCs w:val="18"/>
          <w:lang w:eastAsia="fr-FR"/>
        </w:rPr>
        <w:t> </w:t>
      </w:r>
      <w:r w:rsidRPr="008461EB">
        <w:rPr>
          <w:rFonts w:ascii="Verdana" w:eastAsia="Times New Roman" w:hAnsi="Verdana" w:cs="Times New Roman"/>
          <w:color w:val="000000"/>
          <w:sz w:val="18"/>
          <w:szCs w:val="18"/>
          <w:lang w:eastAsia="fr-FR"/>
        </w:rPr>
        <w:br/>
      </w:r>
      <w:r w:rsidRPr="008461EB">
        <w:rPr>
          <w:rFonts w:ascii="Verdana" w:eastAsia="Times New Roman" w:hAnsi="Verdana" w:cs="Times New Roman"/>
          <w:i/>
          <w:iCs/>
          <w:color w:val="000000"/>
          <w:sz w:val="18"/>
          <w:szCs w:val="18"/>
          <w:lang w:eastAsia="fr-FR"/>
        </w:rPr>
        <w:t xml:space="preserve">La jauge de 50 personnes, retenue comme seul d’application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dans les ERP, est déterminée en fonction de la capacité d’accueil de cet établissement et non en fonction de l’occupation réelle des lieux. Le texte du Ministère des sports fait expressément référence à la capacité administrative selon la qualité de l’ERP.</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2"/>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 xml:space="preserve">Quelles sont les modalités </w:t>
      </w:r>
      <w:proofErr w:type="gramStart"/>
      <w:r w:rsidRPr="008461EB">
        <w:rPr>
          <w:rFonts w:ascii="Verdana" w:eastAsia="Times New Roman" w:hAnsi="Verdana" w:cs="Times New Roman"/>
          <w:b/>
          <w:bCs/>
          <w:color w:val="000000"/>
          <w:sz w:val="18"/>
          <w:szCs w:val="18"/>
          <w:u w:val="single"/>
          <w:lang w:eastAsia="fr-FR"/>
        </w:rPr>
        <w:t>pratique</w:t>
      </w:r>
      <w:proofErr w:type="gramEnd"/>
      <w:r w:rsidRPr="008461EB">
        <w:rPr>
          <w:rFonts w:ascii="Verdana" w:eastAsia="Times New Roman" w:hAnsi="Verdana" w:cs="Times New Roman"/>
          <w:b/>
          <w:bCs/>
          <w:color w:val="000000"/>
          <w:sz w:val="18"/>
          <w:szCs w:val="18"/>
          <w:u w:val="single"/>
          <w:lang w:eastAsia="fr-FR"/>
        </w:rPr>
        <w:t xml:space="preserve"> pour le contrôle du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Les joueurs doivent présenter un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(la vaccination avec un schéma vaccinal complet, la preuve d’un test négatif (RT-PCR ou antigénique) de moins de 48 heures, le résultat d’un test RT-PCR ou antigénique positif attestant du rétablissement de la Covid-19) à l’accueil du golf et celui-ci peut être scanné. La présentation d’une pièce d’identité accompagnant la présentation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n’est pas obligatoire à ce jour.</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3"/>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Quelle est la règle pour l’accueil d’un joueur de nationalité étrangère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Les joueurs étrangers doivent également appliquer la règle en vigueur en France avec la présentation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4"/>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 xml:space="preserve">Pouvons-nous conserver une copie du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d’un joueur régulier (membre, abonné) afin de ne lui pas demander son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à chaque passage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En l’état des informations à disposition à ce jour et dans l’attente de la promulgation de la Loi, il n’est pas recommandé par la CNIL de conserver les données médicales  justificatives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à l’issue du processus de vérification. Ce point doit être tranché par la Loi. Dans l’attente, les clubs peuvent recueillir les documents fournis volontairement par les joueurs habitués qui souhaitent alléger ces contrôles journaliers. Les documents devront être détruits à l’issue de cette période d’exigence du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5"/>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Comment pouvons-nous gérer les joueurs accédant directement au practice, aux aires d’entrainements ou sur le parcours sans se présenter à l’accueil du golf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Nous recommandons aux clubs d’afficher sur les points de passage stratégiques (entrée de l’enceinte du golf, practice, zones d’entraînement, départ du 1 et au 10) l’obligation de se rendre à l’accueil du golf pour présenter son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Il est important au club de démontrer qu’il a rempli son obligation de moyens.</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6"/>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lastRenderedPageBreak/>
        <w:t xml:space="preserve">Devons-nous demander un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aux personnes souhaitant se rendre uniquement au restaurant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Le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pour accéder au bar / restaurant sera obligatoire à partir de début août sachant que le décret est en cours de rédaction à ce jour.</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7"/>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Quelles sont les sanctions en cas de non application des PASS Sanitaire pour le joueur ? pour le golf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Les sanctions font partie des sujets en cours de discussion au Parlement.</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numPr>
          <w:ilvl w:val="0"/>
          <w:numId w:val="8"/>
        </w:numPr>
        <w:spacing w:after="0" w:line="240" w:lineRule="auto"/>
        <w:ind w:left="0"/>
        <w:rPr>
          <w:rFonts w:ascii="Verdana" w:eastAsia="Times New Roman" w:hAnsi="Verdana" w:cs="Times New Roman"/>
          <w:color w:val="000000"/>
          <w:sz w:val="18"/>
          <w:szCs w:val="18"/>
          <w:lang w:eastAsia="fr-FR"/>
        </w:rPr>
      </w:pPr>
      <w:r w:rsidRPr="008461EB">
        <w:rPr>
          <w:rFonts w:ascii="Verdana" w:eastAsia="Times New Roman" w:hAnsi="Verdana" w:cs="Times New Roman"/>
          <w:b/>
          <w:bCs/>
          <w:color w:val="000000"/>
          <w:sz w:val="18"/>
          <w:szCs w:val="18"/>
          <w:u w:val="single"/>
          <w:lang w:eastAsia="fr-FR"/>
        </w:rPr>
        <w:t xml:space="preserve">A quelle date le personnel du golf devra être en possession du </w:t>
      </w:r>
      <w:proofErr w:type="spellStart"/>
      <w:r w:rsidRPr="008461EB">
        <w:rPr>
          <w:rFonts w:ascii="Verdana" w:eastAsia="Times New Roman" w:hAnsi="Verdana" w:cs="Times New Roman"/>
          <w:b/>
          <w:bCs/>
          <w:color w:val="000000"/>
          <w:sz w:val="18"/>
          <w:szCs w:val="18"/>
          <w:u w:val="single"/>
          <w:lang w:eastAsia="fr-FR"/>
        </w:rPr>
        <w:t>Pass</w:t>
      </w:r>
      <w:proofErr w:type="spellEnd"/>
      <w:r w:rsidRPr="008461EB">
        <w:rPr>
          <w:rFonts w:ascii="Verdana" w:eastAsia="Times New Roman" w:hAnsi="Verdana" w:cs="Times New Roman"/>
          <w:b/>
          <w:bCs/>
          <w:color w:val="000000"/>
          <w:sz w:val="18"/>
          <w:szCs w:val="18"/>
          <w:u w:val="single"/>
          <w:lang w:eastAsia="fr-FR"/>
        </w:rPr>
        <w:t xml:space="preserve"> Sanitaire pour travailler au sein de la structure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i/>
          <w:iCs/>
          <w:color w:val="000000"/>
          <w:sz w:val="18"/>
          <w:szCs w:val="18"/>
          <w:lang w:eastAsia="fr-FR"/>
        </w:rPr>
        <w:t xml:space="preserve">Comme indiqué dans notre communication de la veille, ces publics ne sont pas concernés à ce jour par le </w:t>
      </w:r>
      <w:proofErr w:type="spellStart"/>
      <w:r w:rsidRPr="008461EB">
        <w:rPr>
          <w:rFonts w:ascii="Verdana" w:eastAsia="Times New Roman" w:hAnsi="Verdana" w:cs="Times New Roman"/>
          <w:i/>
          <w:iCs/>
          <w:color w:val="000000"/>
          <w:sz w:val="18"/>
          <w:szCs w:val="18"/>
          <w:lang w:eastAsia="fr-FR"/>
        </w:rPr>
        <w:t>Pass</w:t>
      </w:r>
      <w:proofErr w:type="spellEnd"/>
      <w:r w:rsidRPr="008461EB">
        <w:rPr>
          <w:rFonts w:ascii="Verdana" w:eastAsia="Times New Roman" w:hAnsi="Verdana" w:cs="Times New Roman"/>
          <w:i/>
          <w:iCs/>
          <w:color w:val="000000"/>
          <w:sz w:val="18"/>
          <w:szCs w:val="18"/>
          <w:lang w:eastAsia="fr-FR"/>
        </w:rPr>
        <w:t xml:space="preserve"> Sanitaire et nous reviendrons auprès des clubs dès la promulgation de la Loi avec les modalités pratiques.</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Nous vous tiendrons informés de toute nouvelle disposition qui pourrait s’avérer nécessaire du fait de l’évolution de la situation sanitaire.</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Soyez assurés de notre soutien.</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La Fédération française de golf</w:t>
      </w:r>
    </w:p>
    <w:p w:rsidR="008461EB" w:rsidRPr="008461EB" w:rsidRDefault="008461EB" w:rsidP="008461EB">
      <w:pPr>
        <w:spacing w:after="0" w:line="240" w:lineRule="auto"/>
        <w:rPr>
          <w:rFonts w:ascii="Verdana" w:eastAsia="Times New Roman" w:hAnsi="Verdana" w:cs="Times New Roman"/>
          <w:color w:val="000000"/>
          <w:sz w:val="18"/>
          <w:szCs w:val="18"/>
          <w:lang w:eastAsia="fr-FR"/>
        </w:rPr>
      </w:pPr>
      <w:r w:rsidRPr="008461EB">
        <w:rPr>
          <w:rFonts w:ascii="Verdana" w:eastAsia="Times New Roman" w:hAnsi="Verdana" w:cs="Times New Roman"/>
          <w:color w:val="000000"/>
          <w:sz w:val="18"/>
          <w:szCs w:val="18"/>
          <w:lang w:eastAsia="fr-FR"/>
        </w:rPr>
        <w:t> </w:t>
      </w:r>
    </w:p>
    <w:p w:rsidR="00D67820" w:rsidRDefault="00D67820">
      <w:bookmarkStart w:id="0" w:name="_GoBack"/>
      <w:bookmarkEnd w:id="0"/>
    </w:p>
    <w:sectPr w:rsidR="00D6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A0C"/>
    <w:multiLevelType w:val="multilevel"/>
    <w:tmpl w:val="5A4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9DB"/>
    <w:multiLevelType w:val="multilevel"/>
    <w:tmpl w:val="29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4573"/>
    <w:multiLevelType w:val="multilevel"/>
    <w:tmpl w:val="2F9E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A7427"/>
    <w:multiLevelType w:val="multilevel"/>
    <w:tmpl w:val="920E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F53F8"/>
    <w:multiLevelType w:val="multilevel"/>
    <w:tmpl w:val="375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6096A"/>
    <w:multiLevelType w:val="multilevel"/>
    <w:tmpl w:val="C41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87708"/>
    <w:multiLevelType w:val="multilevel"/>
    <w:tmpl w:val="5C7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707EF"/>
    <w:multiLevelType w:val="multilevel"/>
    <w:tmpl w:val="1AF0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EB"/>
    <w:rsid w:val="008461EB"/>
    <w:rsid w:val="00D67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1</cp:revision>
  <dcterms:created xsi:type="dcterms:W3CDTF">2021-07-23T19:08:00Z</dcterms:created>
  <dcterms:modified xsi:type="dcterms:W3CDTF">2021-07-23T19:09:00Z</dcterms:modified>
</cp:coreProperties>
</file>